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7E1" w:rsidRDefault="0062115D" w:rsidP="0062115D">
      <w:r>
        <w:rPr>
          <w:noProof/>
          <w:lang w:eastAsia="ru-RU"/>
        </w:rPr>
        <w:drawing>
          <wp:inline distT="0" distB="0" distL="0" distR="0">
            <wp:extent cx="8397240" cy="5940425"/>
            <wp:effectExtent l="0" t="0" r="381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лист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724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page" w:horzAnchor="margin" w:tblpY="3121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800"/>
        <w:gridCol w:w="771"/>
        <w:gridCol w:w="2127"/>
        <w:gridCol w:w="9780"/>
      </w:tblGrid>
      <w:tr w:rsidR="0062115D" w:rsidTr="00EE7FE9">
        <w:trPr>
          <w:cantSplit/>
          <w:trHeight w:val="429"/>
        </w:trPr>
        <w:tc>
          <w:tcPr>
            <w:tcW w:w="15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5D" w:rsidRPr="009F6AAE" w:rsidRDefault="0062115D" w:rsidP="00EE7F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AAE">
              <w:rPr>
                <w:rFonts w:ascii="Times New Roman" w:hAnsi="Times New Roman" w:cs="Times New Roman"/>
                <w:b/>
              </w:rPr>
              <w:lastRenderedPageBreak/>
              <w:t>Изменения</w:t>
            </w:r>
            <w:r w:rsidRPr="009F6AAE">
              <w:rPr>
                <w:rFonts w:ascii="Times New Roman" w:hAnsi="Times New Roman" w:cs="Times New Roman"/>
              </w:rPr>
              <w:t xml:space="preserve"> в «Программу развития муниципального общеобразовательного учреждения «Средняя школа №51»» на 2021-25 гг.</w:t>
            </w:r>
          </w:p>
        </w:tc>
      </w:tr>
      <w:tr w:rsidR="0062115D" w:rsidTr="00EE7FE9">
        <w:trPr>
          <w:cantSplit/>
          <w:trHeight w:val="690"/>
        </w:trPr>
        <w:tc>
          <w:tcPr>
            <w:tcW w:w="15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5D" w:rsidRPr="00FF2BFD" w:rsidRDefault="0062115D" w:rsidP="00EE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BFD">
              <w:rPr>
                <w:rFonts w:ascii="Times New Roman" w:hAnsi="Times New Roman" w:cs="Times New Roman"/>
                <w:b/>
                <w:sz w:val="28"/>
                <w:szCs w:val="28"/>
              </w:rPr>
              <w:t>Меры по повышению качества подготовки обучающихся с учётом анализа результатов ГИА-2024г.</w:t>
            </w:r>
          </w:p>
        </w:tc>
      </w:tr>
      <w:tr w:rsidR="0062115D" w:rsidTr="00EE7FE9">
        <w:trPr>
          <w:cantSplit/>
          <w:trHeight w:val="113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115D" w:rsidRPr="000F11A4" w:rsidRDefault="0062115D" w:rsidP="00EE7FE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F11A4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5D" w:rsidRDefault="0062115D" w:rsidP="00EE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5D" w:rsidRPr="009F6AAE" w:rsidRDefault="0062115D" w:rsidP="00EE7F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6A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5D" w:rsidRDefault="0062115D" w:rsidP="00EE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5D" w:rsidRDefault="0062115D" w:rsidP="00EE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62115D" w:rsidTr="00EE7FE9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5D" w:rsidRPr="00FB744F" w:rsidRDefault="0062115D" w:rsidP="00EE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5D" w:rsidRPr="00FB744F" w:rsidRDefault="0062115D" w:rsidP="00EE7F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1A4">
              <w:rPr>
                <w:rFonts w:ascii="Times New Roman" w:hAnsi="Times New Roman" w:cs="Times New Roman"/>
                <w:sz w:val="28"/>
                <w:szCs w:val="28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FB744F">
              <w:rPr>
                <w:rFonts w:ascii="Times New Roman" w:hAnsi="Times New Roman" w:cs="Times New Roman"/>
                <w:b/>
                <w:sz w:val="28"/>
                <w:szCs w:val="28"/>
              </w:rPr>
              <w:t>ЗНАНИЕ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62115D" w:rsidRPr="000F11A4" w:rsidTr="00EE7FE9">
        <w:trPr>
          <w:cantSplit/>
          <w:trHeight w:val="172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5D" w:rsidRPr="009F6AAE" w:rsidRDefault="0062115D" w:rsidP="00EE7F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5D" w:rsidRPr="009F6AAE" w:rsidRDefault="0062115D" w:rsidP="00EE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AAE">
              <w:rPr>
                <w:rFonts w:ascii="Times New Roman" w:hAnsi="Times New Roman" w:cs="Times New Roman"/>
                <w:sz w:val="24"/>
                <w:szCs w:val="24"/>
              </w:rPr>
              <w:t>Показатель «</w:t>
            </w:r>
            <w:proofErr w:type="spellStart"/>
            <w:r w:rsidRPr="009F6AAE">
              <w:rPr>
                <w:rFonts w:ascii="Times New Roman" w:hAnsi="Times New Roman" w:cs="Times New Roman"/>
                <w:sz w:val="24"/>
                <w:szCs w:val="24"/>
              </w:rPr>
              <w:t>справляемость</w:t>
            </w:r>
            <w:proofErr w:type="spellEnd"/>
            <w:r w:rsidRPr="009F6AAE">
              <w:rPr>
                <w:rFonts w:ascii="Times New Roman" w:hAnsi="Times New Roman" w:cs="Times New Roman"/>
                <w:sz w:val="24"/>
                <w:szCs w:val="24"/>
              </w:rPr>
              <w:t>» с образовательным стандартом ниже 100%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2115D" w:rsidRPr="000F11A4" w:rsidRDefault="0062115D" w:rsidP="00EE7FE9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0F11A4">
              <w:rPr>
                <w:rFonts w:ascii="Times New Roman" w:hAnsi="Times New Roman"/>
                <w:b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15D" w:rsidRPr="009F6AAE" w:rsidRDefault="0062115D" w:rsidP="00EE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r w:rsidRPr="009F6AAE">
              <w:rPr>
                <w:rFonts w:ascii="Times New Roman" w:hAnsi="Times New Roman"/>
                <w:sz w:val="24"/>
                <w:szCs w:val="24"/>
              </w:rPr>
              <w:t xml:space="preserve"> текущего и итогового оценивания</w:t>
            </w:r>
          </w:p>
        </w:tc>
        <w:tc>
          <w:tcPr>
            <w:tcW w:w="9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15D" w:rsidRPr="009F6AAE" w:rsidRDefault="0062115D" w:rsidP="00EE7FE9">
            <w:pPr>
              <w:spacing w:after="0" w:line="240" w:lineRule="auto"/>
              <w:rPr>
                <w:sz w:val="24"/>
                <w:szCs w:val="24"/>
              </w:rPr>
            </w:pPr>
            <w:r w:rsidRPr="009F6AAE">
              <w:rPr>
                <w:rFonts w:ascii="Times New Roman" w:hAnsi="Times New Roman"/>
                <w:sz w:val="24"/>
                <w:szCs w:val="24"/>
              </w:rPr>
              <w:t xml:space="preserve">- Повышение методической грамотности </w:t>
            </w:r>
            <w:proofErr w:type="spellStart"/>
            <w:r w:rsidRPr="009F6AAE">
              <w:rPr>
                <w:rFonts w:ascii="Times New Roman" w:hAnsi="Times New Roman"/>
                <w:sz w:val="24"/>
                <w:szCs w:val="24"/>
              </w:rPr>
              <w:t>педработников</w:t>
            </w:r>
            <w:proofErr w:type="spellEnd"/>
            <w:r w:rsidRPr="009F6AAE">
              <w:rPr>
                <w:rFonts w:ascii="Times New Roman" w:hAnsi="Times New Roman"/>
                <w:sz w:val="24"/>
                <w:szCs w:val="24"/>
              </w:rPr>
              <w:t xml:space="preserve"> по соблюдению принципов объективного оценивания.</w:t>
            </w:r>
          </w:p>
          <w:p w:rsidR="0062115D" w:rsidRPr="009F6AAE" w:rsidRDefault="0062115D" w:rsidP="00EE7FE9">
            <w:pPr>
              <w:spacing w:after="0" w:line="240" w:lineRule="auto"/>
              <w:rPr>
                <w:sz w:val="24"/>
                <w:szCs w:val="24"/>
              </w:rPr>
            </w:pPr>
            <w:r w:rsidRPr="009F6AAE">
              <w:rPr>
                <w:rFonts w:ascii="Times New Roman" w:hAnsi="Times New Roman"/>
                <w:sz w:val="24"/>
                <w:szCs w:val="24"/>
              </w:rPr>
              <w:t xml:space="preserve">- Контроль </w:t>
            </w:r>
            <w:proofErr w:type="gramStart"/>
            <w:r w:rsidRPr="009F6AAE">
              <w:rPr>
                <w:rFonts w:ascii="Times New Roman" w:hAnsi="Times New Roman"/>
                <w:sz w:val="24"/>
                <w:szCs w:val="24"/>
              </w:rPr>
              <w:t>качества,  используемых</w:t>
            </w:r>
            <w:proofErr w:type="gramEnd"/>
            <w:r w:rsidRPr="009F6AAE">
              <w:rPr>
                <w:rFonts w:ascii="Times New Roman" w:hAnsi="Times New Roman"/>
                <w:sz w:val="24"/>
                <w:szCs w:val="24"/>
              </w:rPr>
              <w:t xml:space="preserve">  при проведении контрольных и проверочных работ измерительных материалов, обеспечение включения в измерительные материалы заданий в формате ЕГЭ, проверяющих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</w:t>
            </w:r>
          </w:p>
          <w:p w:rsidR="0062115D" w:rsidRPr="009F6AAE" w:rsidRDefault="0062115D" w:rsidP="00EE7FE9">
            <w:pPr>
              <w:spacing w:after="0" w:line="240" w:lineRule="auto"/>
              <w:rPr>
                <w:sz w:val="24"/>
                <w:szCs w:val="24"/>
              </w:rPr>
            </w:pPr>
            <w:r w:rsidRPr="009F6AAE">
              <w:rPr>
                <w:rFonts w:ascii="Times New Roman" w:hAnsi="Times New Roman"/>
                <w:sz w:val="24"/>
                <w:szCs w:val="24"/>
              </w:rPr>
              <w:t>-Контроль соблюдения требований локальных актов, регламентирующих формы, порядок и периодичность текущего контроля успеваемости и промежуточной аттестацию обучающихся.</w:t>
            </w:r>
          </w:p>
          <w:p w:rsidR="0062115D" w:rsidRPr="009F6AAE" w:rsidRDefault="0062115D" w:rsidP="00EE7FE9">
            <w:pPr>
              <w:spacing w:after="0" w:line="240" w:lineRule="auto"/>
              <w:rPr>
                <w:sz w:val="24"/>
                <w:szCs w:val="24"/>
              </w:rPr>
            </w:pPr>
            <w:r w:rsidRPr="009F6AAE">
              <w:rPr>
                <w:rFonts w:ascii="Times New Roman" w:hAnsi="Times New Roman"/>
                <w:sz w:val="24"/>
                <w:szCs w:val="24"/>
              </w:rPr>
              <w:t>-Обеспечение проведения процедур внешней независимой оценки качества подготовки   обучающихся.</w:t>
            </w:r>
          </w:p>
          <w:p w:rsidR="0062115D" w:rsidRPr="009F6AAE" w:rsidRDefault="0062115D" w:rsidP="00EE7FE9">
            <w:pPr>
              <w:spacing w:after="0" w:line="240" w:lineRule="auto"/>
              <w:rPr>
                <w:sz w:val="24"/>
                <w:szCs w:val="24"/>
              </w:rPr>
            </w:pPr>
            <w:r w:rsidRPr="009F6AAE">
              <w:rPr>
                <w:rFonts w:ascii="Times New Roman" w:hAnsi="Times New Roman"/>
                <w:sz w:val="24"/>
                <w:szCs w:val="24"/>
              </w:rPr>
              <w:t>-Обеспечение использования технологии проведения оценочных процедур в формате независимой диагностики (конфиденциальность измерительных материалов, проведение оценочной процедуры учителем, не работающим в классе, присутствие независимого наблюдателя при проведении оценочной процедуры, организация проверки работ независимым экспертом или "перекрестной" проверки).</w:t>
            </w:r>
          </w:p>
          <w:p w:rsidR="0062115D" w:rsidRPr="009F6AAE" w:rsidRDefault="0062115D" w:rsidP="00EE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AAE">
              <w:rPr>
                <w:rFonts w:ascii="Times New Roman" w:hAnsi="Times New Roman"/>
                <w:sz w:val="24"/>
                <w:szCs w:val="24"/>
              </w:rPr>
              <w:t>-Развитие культуры академической честности обучающихся и педагогических работников.</w:t>
            </w:r>
          </w:p>
        </w:tc>
      </w:tr>
      <w:tr w:rsidR="0062115D" w:rsidRPr="000F11A4" w:rsidTr="00EE7FE9">
        <w:trPr>
          <w:cantSplit/>
          <w:trHeight w:val="166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5D" w:rsidRDefault="0062115D" w:rsidP="00EE7F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5D" w:rsidRPr="009F6AAE" w:rsidRDefault="0062115D" w:rsidP="00EE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Низкие показатели «качество знаний» на всех уровнях образования</w:t>
            </w: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2115D" w:rsidRPr="000F11A4" w:rsidRDefault="0062115D" w:rsidP="00EE7FE9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15D" w:rsidRPr="009F6AAE" w:rsidRDefault="0062115D" w:rsidP="00EE7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15D" w:rsidRPr="009F6AAE" w:rsidRDefault="0062115D" w:rsidP="00EE7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15D" w:rsidRPr="000F11A4" w:rsidTr="00EE7FE9">
        <w:trPr>
          <w:cantSplit/>
          <w:trHeight w:val="183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5D" w:rsidRDefault="0062115D" w:rsidP="00EE7F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5D" w:rsidRDefault="0062115D" w:rsidP="00EE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Значительный процент несоответствия внутренней отметки и внешней</w:t>
            </w: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2115D" w:rsidRPr="000F11A4" w:rsidRDefault="0062115D" w:rsidP="00EE7FE9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5D" w:rsidRPr="009F6AAE" w:rsidRDefault="0062115D" w:rsidP="00EE7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5D" w:rsidRPr="009F6AAE" w:rsidRDefault="0062115D" w:rsidP="00EE7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115D" w:rsidRDefault="0062115D" w:rsidP="0062115D">
      <w:pPr>
        <w:rPr>
          <w:rFonts w:ascii="Times New Roman" w:hAnsi="Times New Roman" w:cs="Times New Roman"/>
          <w:b/>
          <w:sz w:val="28"/>
          <w:szCs w:val="28"/>
        </w:rPr>
      </w:pPr>
    </w:p>
    <w:p w:rsidR="0062115D" w:rsidRDefault="0062115D" w:rsidP="0062115D">
      <w:pPr>
        <w:rPr>
          <w:rFonts w:ascii="Times New Roman" w:hAnsi="Times New Roman" w:cs="Times New Roman"/>
          <w:b/>
          <w:sz w:val="28"/>
          <w:szCs w:val="28"/>
        </w:rPr>
      </w:pPr>
    </w:p>
    <w:p w:rsidR="0062115D" w:rsidRDefault="0062115D" w:rsidP="0062115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Y="3121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1"/>
        <w:gridCol w:w="1799"/>
        <w:gridCol w:w="771"/>
        <w:gridCol w:w="2126"/>
        <w:gridCol w:w="9777"/>
      </w:tblGrid>
      <w:tr w:rsidR="0062115D" w:rsidTr="00EE7FE9">
        <w:trPr>
          <w:cantSplit/>
          <w:trHeight w:val="1134"/>
        </w:trPr>
        <w:tc>
          <w:tcPr>
            <w:tcW w:w="831" w:type="dxa"/>
            <w:textDirection w:val="btLr"/>
          </w:tcPr>
          <w:p w:rsidR="0062115D" w:rsidRPr="000F11A4" w:rsidRDefault="0062115D" w:rsidP="00EE7FE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F11A4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799" w:type="dxa"/>
          </w:tcPr>
          <w:p w:rsidR="0062115D" w:rsidRPr="00B664B0" w:rsidRDefault="0062115D" w:rsidP="00EE7F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64B0">
              <w:rPr>
                <w:rFonts w:ascii="Times New Roman" w:hAnsi="Times New Roman" w:cs="Times New Roman"/>
                <w:b/>
                <w:bCs/>
              </w:rPr>
              <w:t>Показатель оценивания</w:t>
            </w:r>
          </w:p>
        </w:tc>
        <w:tc>
          <w:tcPr>
            <w:tcW w:w="771" w:type="dxa"/>
            <w:textDirection w:val="btLr"/>
          </w:tcPr>
          <w:p w:rsidR="0062115D" w:rsidRPr="00B664B0" w:rsidRDefault="0062115D" w:rsidP="00EE7FE9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64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Критерий</w:t>
            </w:r>
          </w:p>
        </w:tc>
        <w:tc>
          <w:tcPr>
            <w:tcW w:w="2126" w:type="dxa"/>
          </w:tcPr>
          <w:p w:rsidR="0062115D" w:rsidRPr="00B664B0" w:rsidRDefault="0062115D" w:rsidP="00EE7F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64B0">
              <w:rPr>
                <w:rFonts w:ascii="Times New Roman" w:hAnsi="Times New Roman" w:cs="Times New Roman"/>
                <w:b/>
                <w:bCs/>
              </w:rPr>
              <w:t>Дефициты</w:t>
            </w:r>
          </w:p>
        </w:tc>
        <w:tc>
          <w:tcPr>
            <w:tcW w:w="9777" w:type="dxa"/>
          </w:tcPr>
          <w:p w:rsidR="0062115D" w:rsidRPr="00B664B0" w:rsidRDefault="0062115D" w:rsidP="00EE7F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64B0">
              <w:rPr>
                <w:rFonts w:ascii="Times New Roman" w:hAnsi="Times New Roman" w:cs="Times New Roman"/>
                <w:b/>
                <w:bCs/>
              </w:rPr>
              <w:t>Управленческие действия/решения</w:t>
            </w:r>
          </w:p>
        </w:tc>
      </w:tr>
      <w:tr w:rsidR="0062115D" w:rsidRPr="000F11A4" w:rsidTr="00EE7FE9">
        <w:trPr>
          <w:trHeight w:val="433"/>
        </w:trPr>
        <w:tc>
          <w:tcPr>
            <w:tcW w:w="15304" w:type="dxa"/>
            <w:gridSpan w:val="5"/>
          </w:tcPr>
          <w:p w:rsidR="0062115D" w:rsidRPr="009C6538" w:rsidRDefault="0062115D" w:rsidP="00EE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538">
              <w:rPr>
                <w:rFonts w:ascii="Times New Roman" w:hAnsi="Times New Roman" w:cs="Times New Roman"/>
                <w:sz w:val="24"/>
                <w:szCs w:val="24"/>
              </w:rPr>
              <w:t>2. Магистральное направление</w:t>
            </w:r>
            <w:r w:rsidRPr="009C6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9C6538">
              <w:rPr>
                <w:rFonts w:ascii="Times New Roman" w:eastAsia="DengXi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ЗДОРОВЬЕ</w:t>
            </w:r>
            <w:r w:rsidRPr="009C6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62115D" w:rsidRPr="000F11A4" w:rsidTr="00EE7FE9">
        <w:trPr>
          <w:trHeight w:val="1154"/>
        </w:trPr>
        <w:tc>
          <w:tcPr>
            <w:tcW w:w="831" w:type="dxa"/>
          </w:tcPr>
          <w:p w:rsidR="0062115D" w:rsidRPr="009C6538" w:rsidRDefault="0062115D" w:rsidP="00EE7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5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799" w:type="dxa"/>
          </w:tcPr>
          <w:p w:rsidR="0062115D" w:rsidRPr="009C6538" w:rsidRDefault="0062115D" w:rsidP="00EE7FE9">
            <w:pPr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C6538">
              <w:rPr>
                <w:rFonts w:ascii="Times New Roman" w:eastAsia="DengXian" w:hAnsi="Times New Roman" w:cs="Times New Roman"/>
                <w:kern w:val="2"/>
                <w:sz w:val="20"/>
                <w:szCs w:val="20"/>
                <w:lang w:eastAsia="zh-C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</w:t>
            </w:r>
            <w:r w:rsidRPr="009C6538">
              <w:rPr>
                <w:rFonts w:ascii="Times New Roman" w:eastAsia="DengXian" w:hAnsi="Times New Roman" w:cs="Times New Roman"/>
                <w:kern w:val="2"/>
                <w:sz w:val="20"/>
                <w:szCs w:val="20"/>
                <w:lang w:eastAsia="zh-CN"/>
              </w:rPr>
              <w:lastRenderedPageBreak/>
              <w:t>федерации спорта лиц с интеллектуальными нарушениями)</w:t>
            </w:r>
          </w:p>
        </w:tc>
        <w:tc>
          <w:tcPr>
            <w:tcW w:w="771" w:type="dxa"/>
          </w:tcPr>
          <w:p w:rsidR="0062115D" w:rsidRPr="009C6538" w:rsidRDefault="0062115D" w:rsidP="00EE7FE9">
            <w:pPr>
              <w:spacing w:after="0" w:line="240" w:lineRule="auto"/>
              <w:rPr>
                <w:rFonts w:eastAsia="DengXian" w:cs="Times New Roman"/>
                <w:kern w:val="2"/>
                <w:sz w:val="20"/>
                <w:szCs w:val="20"/>
                <w:lang w:eastAsia="zh-CN"/>
              </w:rPr>
            </w:pPr>
            <w:r w:rsidRPr="009C6538">
              <w:rPr>
                <w:rFonts w:ascii="Times New Roman" w:eastAsia="DengXian" w:hAnsi="Times New Roman" w:cs="Times New Roman"/>
                <w:kern w:val="2"/>
                <w:sz w:val="20"/>
                <w:szCs w:val="20"/>
                <w:lang w:eastAsia="zh-CN"/>
              </w:rPr>
              <w:lastRenderedPageBreak/>
              <w:t>Создание условий для занятий физической культурой и спортом</w:t>
            </w:r>
          </w:p>
        </w:tc>
        <w:tc>
          <w:tcPr>
            <w:tcW w:w="2126" w:type="dxa"/>
          </w:tcPr>
          <w:p w:rsidR="0062115D" w:rsidRPr="009C6538" w:rsidRDefault="0062115D" w:rsidP="00EE7FE9">
            <w:pPr>
              <w:spacing w:after="0" w:line="240" w:lineRule="auto"/>
              <w:rPr>
                <w:rFonts w:eastAsia="DengXi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sz w:val="20"/>
                <w:szCs w:val="20"/>
                <w:lang w:eastAsia="zh-CN"/>
              </w:rPr>
              <w:t xml:space="preserve">Недостаточно продумана </w:t>
            </w:r>
            <w:r w:rsidRPr="009C6538">
              <w:rPr>
                <w:rFonts w:ascii="Times New Roman" w:eastAsia="DengXian" w:hAnsi="Times New Roman" w:cs="Times New Roman"/>
                <w:kern w:val="2"/>
                <w:sz w:val="20"/>
                <w:szCs w:val="20"/>
                <w:lang w:eastAsia="zh-CN"/>
              </w:rPr>
              <w:t>работ</w:t>
            </w:r>
            <w:r>
              <w:rPr>
                <w:rFonts w:ascii="Times New Roman" w:eastAsia="DengXian" w:hAnsi="Times New Roman" w:cs="Times New Roman"/>
                <w:kern w:val="2"/>
                <w:sz w:val="20"/>
                <w:szCs w:val="20"/>
                <w:lang w:eastAsia="zh-CN"/>
              </w:rPr>
              <w:t>а по популяризации спорта</w:t>
            </w:r>
          </w:p>
        </w:tc>
        <w:tc>
          <w:tcPr>
            <w:tcW w:w="9777" w:type="dxa"/>
          </w:tcPr>
          <w:p w:rsidR="0062115D" w:rsidRPr="009C6538" w:rsidRDefault="0062115D" w:rsidP="00EE7FE9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eastAsia="DengXian" w:cs="Times New Roman"/>
                <w:kern w:val="2"/>
                <w:sz w:val="20"/>
                <w:szCs w:val="20"/>
                <w:lang w:eastAsia="zh-CN"/>
              </w:rPr>
              <w:t>Разработка и реализация плана мероприятий по популяризации спорта.</w:t>
            </w:r>
          </w:p>
        </w:tc>
      </w:tr>
      <w:tr w:rsidR="0062115D" w:rsidRPr="000F11A4" w:rsidTr="00EE7FE9">
        <w:trPr>
          <w:trHeight w:val="1154"/>
        </w:trPr>
        <w:tc>
          <w:tcPr>
            <w:tcW w:w="831" w:type="dxa"/>
          </w:tcPr>
          <w:p w:rsidR="0062115D" w:rsidRPr="009C6538" w:rsidRDefault="0062115D" w:rsidP="00EE7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5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99" w:type="dxa"/>
          </w:tcPr>
          <w:p w:rsidR="0062115D" w:rsidRPr="009C6538" w:rsidRDefault="0062115D" w:rsidP="00EE7FE9">
            <w:pPr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C6538">
              <w:rPr>
                <w:rFonts w:ascii="Times New Roman" w:eastAsia="DengXian" w:hAnsi="Times New Roman" w:cs="Times New Roman"/>
                <w:kern w:val="2"/>
                <w:sz w:val="20"/>
                <w:szCs w:val="20"/>
                <w:lang w:eastAsia="zh-C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771" w:type="dxa"/>
          </w:tcPr>
          <w:p w:rsidR="0062115D" w:rsidRPr="009C6538" w:rsidRDefault="0062115D" w:rsidP="00EE7FE9">
            <w:pPr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C6538">
              <w:rPr>
                <w:rFonts w:ascii="Times New Roman" w:eastAsia="DengXian" w:hAnsi="Times New Roman" w:cs="Times New Roman"/>
                <w:kern w:val="2"/>
                <w:sz w:val="20"/>
                <w:szCs w:val="20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2126" w:type="dxa"/>
          </w:tcPr>
          <w:p w:rsidR="0062115D" w:rsidRPr="009C6538" w:rsidRDefault="0062115D" w:rsidP="00EE7FE9">
            <w:pPr>
              <w:spacing w:after="0" w:line="240" w:lineRule="auto"/>
              <w:rPr>
                <w:rFonts w:eastAsia="DengXian" w:cs="Times New Roman"/>
                <w:kern w:val="2"/>
                <w:sz w:val="20"/>
                <w:szCs w:val="20"/>
                <w:lang w:eastAsia="zh-CN"/>
              </w:rPr>
            </w:pPr>
            <w:r w:rsidRPr="009C6538">
              <w:rPr>
                <w:rFonts w:ascii="Times New Roman" w:eastAsia="DengXian" w:hAnsi="Times New Roman" w:cs="Times New Roman"/>
                <w:kern w:val="2"/>
                <w:sz w:val="20"/>
                <w:szCs w:val="20"/>
                <w:lang w:eastAsia="zh-C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9777" w:type="dxa"/>
          </w:tcPr>
          <w:p w:rsidR="0062115D" w:rsidRPr="009C6538" w:rsidRDefault="0062115D" w:rsidP="00EE7FE9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 w:cs="Times New Roman"/>
                <w:kern w:val="2"/>
                <w:sz w:val="20"/>
                <w:szCs w:val="20"/>
                <w:lang w:eastAsia="zh-CN"/>
              </w:rPr>
            </w:pPr>
            <w:r w:rsidRPr="009C6538">
              <w:rPr>
                <w:rFonts w:ascii="Times New Roman" w:eastAsia="DengXian" w:hAnsi="Times New Roman" w:cs="Times New Roman"/>
                <w:kern w:val="2"/>
                <w:sz w:val="20"/>
                <w:szCs w:val="20"/>
                <w:lang w:eastAsia="zh-C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62115D" w:rsidRPr="009C6538" w:rsidRDefault="0062115D" w:rsidP="00EE7FE9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 w:cs="Times New Roman"/>
                <w:kern w:val="2"/>
                <w:sz w:val="20"/>
                <w:szCs w:val="20"/>
                <w:lang w:eastAsia="zh-CN"/>
              </w:rPr>
            </w:pPr>
            <w:r w:rsidRPr="009C6538">
              <w:rPr>
                <w:rFonts w:ascii="Times New Roman" w:eastAsia="DengXian" w:hAnsi="Times New Roman" w:cs="Times New Roman"/>
                <w:kern w:val="2"/>
                <w:sz w:val="20"/>
                <w:szCs w:val="20"/>
                <w:lang w:eastAsia="zh-C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62115D" w:rsidRPr="000F11A4" w:rsidTr="00EE7FE9">
        <w:trPr>
          <w:trHeight w:val="558"/>
        </w:trPr>
        <w:tc>
          <w:tcPr>
            <w:tcW w:w="15304" w:type="dxa"/>
            <w:gridSpan w:val="5"/>
          </w:tcPr>
          <w:p w:rsidR="0062115D" w:rsidRPr="00F50581" w:rsidRDefault="0062115D" w:rsidP="00EE7FE9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kern w:val="2"/>
                <w:lang w:eastAsia="zh-CN"/>
              </w:rPr>
            </w:pPr>
            <w:r w:rsidRPr="00F50581">
              <w:rPr>
                <w:rFonts w:ascii="Times New Roman" w:eastAsia="DengXian" w:hAnsi="Times New Roman" w:cs="Times New Roman"/>
                <w:b/>
                <w:bCs/>
                <w:kern w:val="2"/>
                <w:lang w:eastAsia="zh-CN"/>
              </w:rPr>
              <w:t xml:space="preserve">3. Магистральное направление «Творчество» </w:t>
            </w:r>
          </w:p>
        </w:tc>
      </w:tr>
      <w:tr w:rsidR="0062115D" w:rsidRPr="000F11A4" w:rsidTr="00EE7FE9">
        <w:trPr>
          <w:trHeight w:val="1154"/>
        </w:trPr>
        <w:tc>
          <w:tcPr>
            <w:tcW w:w="831" w:type="dxa"/>
          </w:tcPr>
          <w:p w:rsidR="0062115D" w:rsidRDefault="0062115D" w:rsidP="00EE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799" w:type="dxa"/>
          </w:tcPr>
          <w:p w:rsidR="0062115D" w:rsidRPr="00693997" w:rsidRDefault="0062115D" w:rsidP="00EE7FE9">
            <w:pPr>
              <w:spacing w:after="0" w:line="240" w:lineRule="auto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 w:rsidRPr="00693997">
              <w:rPr>
                <w:rFonts w:ascii="Times New Roman" w:eastAsia="DengXian" w:hAnsi="Times New Roman" w:cs="Times New Roman"/>
                <w:kern w:val="2"/>
                <w:lang w:eastAsia="zh-CN"/>
              </w:rPr>
              <w:t>Реализация дополнительных общеобразовательных программ</w:t>
            </w:r>
          </w:p>
        </w:tc>
        <w:tc>
          <w:tcPr>
            <w:tcW w:w="771" w:type="dxa"/>
          </w:tcPr>
          <w:p w:rsidR="0062115D" w:rsidRPr="00693997" w:rsidRDefault="0062115D" w:rsidP="00EE7FE9">
            <w:pPr>
              <w:spacing w:after="0" w:line="240" w:lineRule="auto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 w:rsidRPr="00693997">
              <w:rPr>
                <w:rFonts w:ascii="Times New Roman" w:eastAsia="DengXian" w:hAnsi="Times New Roman" w:cs="Times New Roman"/>
                <w:kern w:val="2"/>
                <w:lang w:eastAsia="zh-CN"/>
              </w:rPr>
              <w:t>Развитие талантов</w:t>
            </w:r>
          </w:p>
        </w:tc>
        <w:tc>
          <w:tcPr>
            <w:tcW w:w="2126" w:type="dxa"/>
          </w:tcPr>
          <w:p w:rsidR="0062115D" w:rsidRPr="00693997" w:rsidRDefault="0062115D" w:rsidP="00EE7FE9">
            <w:pPr>
              <w:spacing w:after="0" w:line="240" w:lineRule="auto"/>
              <w:rPr>
                <w:rFonts w:eastAsia="DengXian" w:cs="Times New Roman"/>
                <w:kern w:val="2"/>
                <w:lang w:eastAsia="zh-CN"/>
              </w:rPr>
            </w:pPr>
            <w:r w:rsidRPr="00693997">
              <w:rPr>
                <w:rFonts w:ascii="Times New Roman" w:eastAsia="DengXian" w:hAnsi="Times New Roman" w:cs="Times New Roman"/>
                <w:kern w:val="2"/>
                <w:lang w:eastAsia="zh-CN"/>
              </w:rPr>
              <w:t>Не</w:t>
            </w: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достаточно хорошо </w:t>
            </w:r>
            <w:r w:rsidRPr="0069399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 организована сетевая форма реализации дополнительных общеобразовательных программ.</w:t>
            </w:r>
          </w:p>
        </w:tc>
        <w:tc>
          <w:tcPr>
            <w:tcW w:w="9777" w:type="dxa"/>
          </w:tcPr>
          <w:p w:rsidR="0062115D" w:rsidRPr="00693997" w:rsidRDefault="0062115D" w:rsidP="00EE7FE9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 w:cs="Times New Roman"/>
                <w:kern w:val="2"/>
                <w:lang w:eastAsia="zh-CN"/>
              </w:rPr>
            </w:pPr>
            <w:r w:rsidRPr="00693997">
              <w:rPr>
                <w:rFonts w:ascii="Times New Roman" w:eastAsia="DengXian" w:hAnsi="Times New Roman" w:cs="Times New Roman"/>
                <w:kern w:val="2"/>
                <w:lang w:eastAsia="zh-C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62115D" w:rsidRPr="00693997" w:rsidRDefault="0062115D" w:rsidP="00EE7FE9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 w:cs="Times New Roman"/>
                <w:kern w:val="2"/>
                <w:lang w:eastAsia="zh-CN"/>
              </w:rPr>
            </w:pPr>
            <w:r w:rsidRPr="00693997">
              <w:rPr>
                <w:rFonts w:ascii="Times New Roman" w:eastAsia="DengXian" w:hAnsi="Times New Roman" w:cs="Times New Roman"/>
                <w:kern w:val="2"/>
                <w:lang w:eastAsia="zh-C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62115D" w:rsidRPr="000F11A4" w:rsidTr="00EE7FE9">
        <w:trPr>
          <w:trHeight w:val="1154"/>
        </w:trPr>
        <w:tc>
          <w:tcPr>
            <w:tcW w:w="831" w:type="dxa"/>
          </w:tcPr>
          <w:p w:rsidR="0062115D" w:rsidRDefault="0062115D" w:rsidP="00EE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799" w:type="dxa"/>
          </w:tcPr>
          <w:p w:rsidR="0062115D" w:rsidRPr="00693997" w:rsidRDefault="0062115D" w:rsidP="00EE7FE9">
            <w:pPr>
              <w:spacing w:after="0" w:line="240" w:lineRule="auto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 w:rsidRPr="00693997">
              <w:rPr>
                <w:rFonts w:ascii="Times New Roman" w:eastAsia="DengXian" w:hAnsi="Times New Roman" w:cs="Times New Roman"/>
                <w:kern w:val="2"/>
                <w:lang w:eastAsia="zh-CN"/>
              </w:rPr>
              <w:t>Наличие технологических кружков на базе общеобразовате</w:t>
            </w:r>
            <w:r w:rsidRPr="0069399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льной организации и/или в рамках сетевого взаимодействия</w:t>
            </w:r>
          </w:p>
        </w:tc>
        <w:tc>
          <w:tcPr>
            <w:tcW w:w="771" w:type="dxa"/>
          </w:tcPr>
          <w:p w:rsidR="0062115D" w:rsidRPr="00693997" w:rsidRDefault="0062115D" w:rsidP="00EE7FE9">
            <w:pPr>
              <w:spacing w:after="0" w:line="240" w:lineRule="auto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 w:rsidRPr="0069399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Развитие талантов</w:t>
            </w:r>
          </w:p>
        </w:tc>
        <w:tc>
          <w:tcPr>
            <w:tcW w:w="2126" w:type="dxa"/>
          </w:tcPr>
          <w:p w:rsidR="0062115D" w:rsidRPr="00693997" w:rsidRDefault="0062115D" w:rsidP="00EE7FE9">
            <w:pPr>
              <w:spacing w:after="0" w:line="240" w:lineRule="auto"/>
              <w:rPr>
                <w:rFonts w:eastAsia="DengXian" w:cs="Times New Roman"/>
                <w:kern w:val="2"/>
                <w:lang w:eastAsia="zh-CN"/>
              </w:rPr>
            </w:pPr>
            <w:r w:rsidRPr="0069399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Отсутствуют педагогические кадры для реализации дополнительных </w:t>
            </w:r>
            <w:r w:rsidRPr="0069399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общеобразовательных программ технической и естественно-научной направленностей.</w:t>
            </w:r>
          </w:p>
        </w:tc>
        <w:tc>
          <w:tcPr>
            <w:tcW w:w="9777" w:type="dxa"/>
          </w:tcPr>
          <w:p w:rsidR="0062115D" w:rsidRPr="00693997" w:rsidRDefault="0062115D" w:rsidP="00EE7FE9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 w:cs="Times New Roman"/>
                <w:kern w:val="2"/>
                <w:lang w:eastAsia="zh-CN"/>
              </w:rPr>
            </w:pPr>
            <w:r w:rsidRPr="0069399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Направление запроса в ЦНППМ на формирование ИОМ для педагога.</w:t>
            </w:r>
          </w:p>
          <w:p w:rsidR="0062115D" w:rsidRPr="00693997" w:rsidRDefault="0062115D" w:rsidP="00EE7FE9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 w:cs="Times New Roman"/>
                <w:kern w:val="2"/>
                <w:lang w:eastAsia="zh-CN"/>
              </w:rPr>
            </w:pPr>
            <w:r w:rsidRPr="00693997">
              <w:rPr>
                <w:rFonts w:ascii="Times New Roman" w:eastAsia="DengXian" w:hAnsi="Times New Roman" w:cs="Times New Roman"/>
                <w:kern w:val="2"/>
                <w:lang w:eastAsia="zh-C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62115D" w:rsidRPr="00693997" w:rsidRDefault="0062115D" w:rsidP="00EE7FE9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 w:cs="Times New Roman"/>
                <w:kern w:val="2"/>
                <w:lang w:eastAsia="zh-CN"/>
              </w:rPr>
            </w:pPr>
            <w:r w:rsidRPr="0069399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</w:t>
            </w:r>
            <w:r w:rsidRPr="0069399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требованиям, указанным в квалификационных справочниках, и (или) профессиональным стандартам.</w:t>
            </w:r>
          </w:p>
          <w:p w:rsidR="0062115D" w:rsidRPr="00693997" w:rsidRDefault="0062115D" w:rsidP="00EE7FE9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 w:cs="Times New Roman"/>
                <w:kern w:val="2"/>
                <w:lang w:eastAsia="zh-CN"/>
              </w:rPr>
            </w:pPr>
            <w:r w:rsidRPr="0069399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Привлечение к реализации </w:t>
            </w:r>
            <w:proofErr w:type="gramStart"/>
            <w:r w:rsidRPr="00693997">
              <w:rPr>
                <w:rFonts w:ascii="Times New Roman" w:eastAsia="DengXian" w:hAnsi="Times New Roman" w:cs="Times New Roman"/>
                <w:kern w:val="2"/>
                <w:lang w:eastAsia="zh-CN"/>
              </w:rPr>
              <w:t>дополнительных общеобразовательных программ</w:t>
            </w:r>
            <w:proofErr w:type="gramEnd"/>
            <w:r w:rsidRPr="0069399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62115D" w:rsidRPr="00693997" w:rsidRDefault="0062115D" w:rsidP="00EE7FE9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 w:cs="Times New Roman"/>
                <w:kern w:val="2"/>
                <w:lang w:eastAsia="zh-CN"/>
              </w:rPr>
            </w:pPr>
            <w:r w:rsidRPr="00693997">
              <w:rPr>
                <w:rFonts w:ascii="Times New Roman" w:eastAsia="DengXian" w:hAnsi="Times New Roman" w:cs="Times New Roman"/>
                <w:kern w:val="2"/>
                <w:lang w:eastAsia="zh-C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62115D" w:rsidRPr="000F11A4" w:rsidTr="00EE7FE9">
        <w:trPr>
          <w:trHeight w:val="1154"/>
        </w:trPr>
        <w:tc>
          <w:tcPr>
            <w:tcW w:w="831" w:type="dxa"/>
          </w:tcPr>
          <w:p w:rsidR="0062115D" w:rsidRDefault="0062115D" w:rsidP="00EE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1799" w:type="dxa"/>
          </w:tcPr>
          <w:p w:rsidR="0062115D" w:rsidRPr="00693997" w:rsidRDefault="0062115D" w:rsidP="00EE7FE9">
            <w:pPr>
              <w:spacing w:after="0" w:line="240" w:lineRule="auto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 w:rsidRPr="0069399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693997">
              <w:rPr>
                <w:rFonts w:ascii="Times New Roman" w:eastAsia="DengXian" w:hAnsi="Times New Roman" w:cs="Times New Roman"/>
                <w:kern w:val="2"/>
                <w:lang w:eastAsia="zh-CN"/>
              </w:rPr>
              <w:t>медиацентр</w:t>
            </w:r>
            <w:proofErr w:type="spellEnd"/>
            <w:r w:rsidRPr="0069399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 (телевидение, газета, журнал) и др.)(критический показатель)</w:t>
            </w:r>
          </w:p>
        </w:tc>
        <w:tc>
          <w:tcPr>
            <w:tcW w:w="771" w:type="dxa"/>
          </w:tcPr>
          <w:p w:rsidR="0062115D" w:rsidRPr="00693997" w:rsidRDefault="0062115D" w:rsidP="00EE7FE9">
            <w:pPr>
              <w:spacing w:after="0" w:line="240" w:lineRule="auto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 w:rsidRPr="00693997">
              <w:rPr>
                <w:rFonts w:ascii="Times New Roman" w:eastAsia="DengXian" w:hAnsi="Times New Roman" w:cs="Times New Roman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2126" w:type="dxa"/>
          </w:tcPr>
          <w:p w:rsidR="0062115D" w:rsidRPr="00693997" w:rsidRDefault="0062115D" w:rsidP="00EE7FE9">
            <w:pPr>
              <w:spacing w:after="0" w:line="240" w:lineRule="auto"/>
              <w:rPr>
                <w:rFonts w:eastAsia="DengXian" w:cs="Times New Roman"/>
                <w:kern w:val="2"/>
                <w:lang w:eastAsia="zh-CN"/>
              </w:rPr>
            </w:pPr>
            <w:r w:rsidRPr="0069399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9777" w:type="dxa"/>
          </w:tcPr>
          <w:p w:rsidR="0062115D" w:rsidRPr="00442B0E" w:rsidRDefault="0062115D" w:rsidP="00EE7FE9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 w:cs="Times New Roman"/>
                <w:kern w:val="2"/>
                <w:lang w:eastAsia="zh-CN"/>
              </w:rPr>
            </w:pPr>
            <w:r w:rsidRPr="0069399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 w:rsidRPr="00693997">
              <w:rPr>
                <w:rFonts w:ascii="Times New Roman" w:eastAsia="DengXian" w:hAnsi="Times New Roman" w:cs="Times New Roman"/>
                <w:kern w:val="2"/>
                <w:lang w:eastAsia="zh-CN"/>
              </w:rPr>
              <w:t>Минпросвещения</w:t>
            </w:r>
            <w:proofErr w:type="spellEnd"/>
            <w:r w:rsidRPr="0069399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 России.</w:t>
            </w:r>
          </w:p>
          <w:p w:rsidR="0062115D" w:rsidRDefault="0062115D" w:rsidP="00EE7FE9">
            <w:pPr>
              <w:spacing w:after="0" w:line="240" w:lineRule="auto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  <w:p w:rsidR="0062115D" w:rsidRDefault="0062115D" w:rsidP="00EE7FE9">
            <w:pPr>
              <w:spacing w:after="0" w:line="240" w:lineRule="auto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  <w:p w:rsidR="0062115D" w:rsidRDefault="0062115D" w:rsidP="00EE7FE9">
            <w:pPr>
              <w:spacing w:after="0" w:line="240" w:lineRule="auto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  <w:p w:rsidR="0062115D" w:rsidRDefault="0062115D" w:rsidP="00EE7FE9">
            <w:pPr>
              <w:spacing w:after="0" w:line="240" w:lineRule="auto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  <w:p w:rsidR="0062115D" w:rsidRDefault="0062115D" w:rsidP="00EE7FE9">
            <w:pPr>
              <w:spacing w:after="0" w:line="240" w:lineRule="auto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  <w:p w:rsidR="0062115D" w:rsidRPr="00442B0E" w:rsidRDefault="0062115D" w:rsidP="00EE7FE9">
            <w:pPr>
              <w:spacing w:after="0" w:line="240" w:lineRule="auto"/>
              <w:rPr>
                <w:rFonts w:eastAsia="DengXian" w:cs="Times New Roman"/>
                <w:color w:val="FF0000"/>
                <w:kern w:val="2"/>
                <w:lang w:eastAsia="zh-CN"/>
              </w:rPr>
            </w:pPr>
          </w:p>
        </w:tc>
      </w:tr>
      <w:tr w:rsidR="0062115D" w:rsidRPr="000F11A4" w:rsidTr="00EE7FE9">
        <w:trPr>
          <w:trHeight w:val="482"/>
        </w:trPr>
        <w:tc>
          <w:tcPr>
            <w:tcW w:w="15304" w:type="dxa"/>
            <w:gridSpan w:val="5"/>
          </w:tcPr>
          <w:p w:rsidR="0062115D" w:rsidRPr="00693997" w:rsidRDefault="0062115D" w:rsidP="00EE7FE9">
            <w:pPr>
              <w:spacing w:after="0" w:line="240" w:lineRule="auto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4. </w:t>
            </w:r>
            <w:r w:rsidRPr="0069399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</w:tr>
      <w:tr w:rsidR="0062115D" w:rsidRPr="000F11A4" w:rsidTr="00EE7FE9">
        <w:trPr>
          <w:trHeight w:val="416"/>
        </w:trPr>
        <w:tc>
          <w:tcPr>
            <w:tcW w:w="831" w:type="dxa"/>
          </w:tcPr>
          <w:p w:rsidR="0062115D" w:rsidRDefault="0062115D" w:rsidP="00EE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799" w:type="dxa"/>
          </w:tcPr>
          <w:p w:rsidR="0062115D" w:rsidRPr="00693997" w:rsidRDefault="0062115D" w:rsidP="00EE7FE9">
            <w:pPr>
              <w:spacing w:after="0" w:line="240" w:lineRule="auto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 w:rsidRPr="00693997">
              <w:rPr>
                <w:rFonts w:ascii="Times New Roman" w:eastAsia="DengXian" w:hAnsi="Times New Roman" w:cs="Times New Roman"/>
                <w:kern w:val="2"/>
                <w:lang w:eastAsia="zh-CN"/>
              </w:rPr>
              <w:t>Наличие первичного отделения РДДМ Движение первых</w:t>
            </w:r>
          </w:p>
        </w:tc>
        <w:tc>
          <w:tcPr>
            <w:tcW w:w="771" w:type="dxa"/>
          </w:tcPr>
          <w:p w:rsidR="0062115D" w:rsidRPr="00693997" w:rsidRDefault="0062115D" w:rsidP="00EE7FE9">
            <w:pPr>
              <w:spacing w:after="0" w:line="240" w:lineRule="auto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 w:rsidRPr="00693997">
              <w:rPr>
                <w:rFonts w:ascii="Times New Roman" w:eastAsia="DengXian" w:hAnsi="Times New Roman" w:cs="Times New Roman"/>
                <w:kern w:val="2"/>
                <w:lang w:eastAsia="zh-CN"/>
              </w:rPr>
              <w:t>Ученическое самоуправление, волон</w:t>
            </w:r>
            <w:r w:rsidRPr="0069399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терское движение</w:t>
            </w:r>
          </w:p>
        </w:tc>
        <w:tc>
          <w:tcPr>
            <w:tcW w:w="2126" w:type="dxa"/>
          </w:tcPr>
          <w:p w:rsidR="0062115D" w:rsidRPr="00693997" w:rsidRDefault="0062115D" w:rsidP="00EE7FE9">
            <w:pPr>
              <w:spacing w:after="0" w:line="240" w:lineRule="auto"/>
              <w:rPr>
                <w:rFonts w:eastAsia="DengXian" w:cs="Times New Roman"/>
                <w:kern w:val="2"/>
                <w:lang w:eastAsia="zh-CN"/>
              </w:rPr>
            </w:pPr>
            <w:r w:rsidRPr="0069399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 xml:space="preserve">Отсутствие нормативного правового обеспечения организации деятельности первичного </w:t>
            </w:r>
            <w:r w:rsidRPr="0069399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отделения РДДМ «Движение первых».</w:t>
            </w:r>
          </w:p>
        </w:tc>
        <w:tc>
          <w:tcPr>
            <w:tcW w:w="9777" w:type="dxa"/>
          </w:tcPr>
          <w:p w:rsidR="0062115D" w:rsidRPr="00693997" w:rsidRDefault="0062115D" w:rsidP="00EE7FE9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 w:cs="Times New Roman"/>
                <w:kern w:val="2"/>
                <w:lang w:eastAsia="zh-CN"/>
              </w:rPr>
            </w:pPr>
            <w:r w:rsidRPr="0069399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Создание/корректировка нормативных правовых актов по функционированию первичного отделения РДДМ «Движение первых».</w:t>
            </w:r>
          </w:p>
          <w:p w:rsidR="0062115D" w:rsidRPr="00693997" w:rsidRDefault="0062115D" w:rsidP="00EE7FE9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 w:cs="Times New Roman"/>
                <w:kern w:val="2"/>
                <w:lang w:eastAsia="zh-CN"/>
              </w:rPr>
            </w:pPr>
            <w:r w:rsidRPr="00693997">
              <w:rPr>
                <w:rFonts w:ascii="Times New Roman" w:eastAsia="DengXian" w:hAnsi="Times New Roman" w:cs="Times New Roman"/>
                <w:kern w:val="2"/>
                <w:lang w:eastAsia="zh-CN"/>
              </w:rPr>
              <w:t>Организация функционирования первичного отделения РДДМ «Движение первых».</w:t>
            </w:r>
          </w:p>
        </w:tc>
      </w:tr>
      <w:tr w:rsidR="0062115D" w:rsidRPr="000F11A4" w:rsidTr="00EE7FE9">
        <w:trPr>
          <w:trHeight w:val="1154"/>
        </w:trPr>
        <w:tc>
          <w:tcPr>
            <w:tcW w:w="831" w:type="dxa"/>
          </w:tcPr>
          <w:p w:rsidR="0062115D" w:rsidRDefault="0062115D" w:rsidP="00EE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1799" w:type="dxa"/>
          </w:tcPr>
          <w:p w:rsidR="0062115D" w:rsidRPr="00693997" w:rsidRDefault="0062115D" w:rsidP="00EE7FE9">
            <w:pPr>
              <w:spacing w:after="0" w:line="240" w:lineRule="auto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 w:rsidRPr="00693997">
              <w:rPr>
                <w:rFonts w:ascii="Times New Roman" w:eastAsia="DengXian" w:hAnsi="Times New Roman" w:cs="Times New Roman"/>
                <w:kern w:val="2"/>
                <w:lang w:eastAsia="zh-CN"/>
              </w:rPr>
              <w:t>Наличие представительств детских и молодежных общественных объединений (</w:t>
            </w:r>
            <w:proofErr w:type="spellStart"/>
            <w:r w:rsidRPr="00693997">
              <w:rPr>
                <w:rFonts w:ascii="Times New Roman" w:eastAsia="DengXian" w:hAnsi="Times New Roman" w:cs="Times New Roman"/>
                <w:kern w:val="2"/>
                <w:lang w:eastAsia="zh-CN"/>
              </w:rPr>
              <w:t>Юнармия</w:t>
            </w:r>
            <w:proofErr w:type="spellEnd"/>
            <w:r w:rsidRPr="00693997">
              <w:rPr>
                <w:rFonts w:ascii="Times New Roman" w:eastAsia="DengXian" w:hAnsi="Times New Roman" w:cs="Times New Roman"/>
                <w:kern w:val="2"/>
                <w:lang w:eastAsia="zh-CN"/>
              </w:rPr>
              <w:t>, Большая перемена и др.)</w:t>
            </w:r>
          </w:p>
        </w:tc>
        <w:tc>
          <w:tcPr>
            <w:tcW w:w="771" w:type="dxa"/>
          </w:tcPr>
          <w:p w:rsidR="0062115D" w:rsidRPr="00693997" w:rsidRDefault="0062115D" w:rsidP="00EE7FE9">
            <w:pPr>
              <w:spacing w:after="0" w:line="240" w:lineRule="auto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 w:rsidRPr="00693997">
              <w:rPr>
                <w:rFonts w:ascii="Times New Roman" w:eastAsia="DengXian" w:hAnsi="Times New Roman" w:cs="Times New Roman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2126" w:type="dxa"/>
          </w:tcPr>
          <w:p w:rsidR="0062115D" w:rsidRPr="00693997" w:rsidRDefault="0062115D" w:rsidP="00EE7FE9">
            <w:pPr>
              <w:spacing w:after="0" w:line="240" w:lineRule="auto"/>
              <w:rPr>
                <w:rFonts w:eastAsia="DengXi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Потребность в </w:t>
            </w:r>
            <w:r w:rsidRPr="0069399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 профессиональн</w:t>
            </w: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ом взаимодействии с другими ОО</w:t>
            </w:r>
            <w:r w:rsidRPr="0069399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 по создани</w:t>
            </w: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ю</w:t>
            </w:r>
            <w:r w:rsidRPr="0069399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 и организации деятельности детских и молодежных общественных объединений («</w:t>
            </w:r>
            <w:proofErr w:type="spellStart"/>
            <w:r w:rsidRPr="00693997">
              <w:rPr>
                <w:rFonts w:ascii="Times New Roman" w:eastAsia="DengXian" w:hAnsi="Times New Roman" w:cs="Times New Roman"/>
                <w:kern w:val="2"/>
                <w:lang w:eastAsia="zh-CN"/>
              </w:rPr>
              <w:t>Юнармия</w:t>
            </w:r>
            <w:proofErr w:type="spellEnd"/>
            <w:r w:rsidRPr="00693997">
              <w:rPr>
                <w:rFonts w:ascii="Times New Roman" w:eastAsia="DengXian" w:hAnsi="Times New Roman" w:cs="Times New Roman"/>
                <w:kern w:val="2"/>
                <w:lang w:eastAsia="zh-CN"/>
              </w:rPr>
              <w:t>», «Большая перемена» и др.).</w:t>
            </w:r>
          </w:p>
        </w:tc>
        <w:tc>
          <w:tcPr>
            <w:tcW w:w="9777" w:type="dxa"/>
          </w:tcPr>
          <w:p w:rsidR="0062115D" w:rsidRPr="00693997" w:rsidRDefault="0062115D" w:rsidP="00EE7FE9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 w:cs="Times New Roman"/>
                <w:kern w:val="2"/>
                <w:lang w:eastAsia="zh-CN"/>
              </w:rPr>
            </w:pPr>
            <w:r w:rsidRPr="00693997">
              <w:rPr>
                <w:rFonts w:ascii="Times New Roman" w:eastAsia="DengXian" w:hAnsi="Times New Roman" w:cs="Times New Roman"/>
                <w:kern w:val="2"/>
                <w:lang w:eastAsia="zh-CN"/>
              </w:rPr>
              <w:t>Направление запроса в ЦНППМ на формирование ИОМ для заместителя директора по воспитанию в части организации деятельности детских и молодежных общественных объединений.</w:t>
            </w:r>
          </w:p>
        </w:tc>
      </w:tr>
      <w:tr w:rsidR="0062115D" w:rsidRPr="000F11A4" w:rsidTr="00EE7FE9">
        <w:trPr>
          <w:trHeight w:val="1154"/>
        </w:trPr>
        <w:tc>
          <w:tcPr>
            <w:tcW w:w="831" w:type="dxa"/>
          </w:tcPr>
          <w:p w:rsidR="0062115D" w:rsidRDefault="0062115D" w:rsidP="00EE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1799" w:type="dxa"/>
          </w:tcPr>
          <w:p w:rsidR="0062115D" w:rsidRPr="00693997" w:rsidRDefault="0062115D" w:rsidP="00EE7FE9">
            <w:pPr>
              <w:spacing w:after="0" w:line="240" w:lineRule="auto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 w:rsidRPr="00693997">
              <w:rPr>
                <w:rFonts w:ascii="Times New Roman" w:eastAsia="DengXian" w:hAnsi="Times New Roman" w:cs="Times New Roman"/>
                <w:kern w:val="2"/>
                <w:lang w:eastAsia="zh-CN"/>
              </w:rPr>
              <w:t>Наличие школьных военно-патриотических клубов</w:t>
            </w:r>
          </w:p>
        </w:tc>
        <w:tc>
          <w:tcPr>
            <w:tcW w:w="771" w:type="dxa"/>
          </w:tcPr>
          <w:p w:rsidR="0062115D" w:rsidRPr="00693997" w:rsidRDefault="0062115D" w:rsidP="00EE7FE9">
            <w:pPr>
              <w:spacing w:after="0" w:line="240" w:lineRule="auto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 w:rsidRPr="00693997">
              <w:rPr>
                <w:rFonts w:ascii="Times New Roman" w:eastAsia="DengXian" w:hAnsi="Times New Roman" w:cs="Times New Roman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2126" w:type="dxa"/>
          </w:tcPr>
          <w:p w:rsidR="0062115D" w:rsidRPr="00693997" w:rsidRDefault="0062115D" w:rsidP="00EE7FE9">
            <w:pPr>
              <w:spacing w:after="0" w:line="240" w:lineRule="auto"/>
              <w:rPr>
                <w:rFonts w:eastAsia="DengXian" w:cs="Times New Roman"/>
                <w:kern w:val="2"/>
                <w:lang w:eastAsia="zh-CN"/>
              </w:rPr>
            </w:pPr>
            <w:r w:rsidRPr="00693997">
              <w:rPr>
                <w:rFonts w:ascii="Times New Roman" w:eastAsia="DengXian" w:hAnsi="Times New Roman" w:cs="Times New Roman"/>
                <w:kern w:val="2"/>
                <w:lang w:eastAsia="zh-C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9777" w:type="dxa"/>
          </w:tcPr>
          <w:p w:rsidR="0062115D" w:rsidRPr="00693997" w:rsidRDefault="0062115D" w:rsidP="00EE7FE9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 w:cs="Times New Roman"/>
                <w:kern w:val="2"/>
                <w:lang w:eastAsia="zh-CN"/>
              </w:rPr>
            </w:pPr>
            <w:r w:rsidRPr="0069399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Разработка нормативной правовой документации школьного военно-патриотического клуба </w:t>
            </w:r>
            <w:proofErr w:type="gramStart"/>
            <w:r w:rsidRPr="00693997">
              <w:rPr>
                <w:rFonts w:ascii="Times New Roman" w:eastAsia="DengXian" w:hAnsi="Times New Roman" w:cs="Times New Roman"/>
                <w:kern w:val="2"/>
                <w:lang w:eastAsia="zh-CN"/>
              </w:rPr>
              <w:t>( Устав</w:t>
            </w:r>
            <w:proofErr w:type="gramEnd"/>
            <w:r w:rsidRPr="00693997">
              <w:rPr>
                <w:rFonts w:ascii="Times New Roman" w:eastAsia="DengXian" w:hAnsi="Times New Roman" w:cs="Times New Roman"/>
                <w:kern w:val="2"/>
                <w:lang w:eastAsia="zh-CN"/>
              </w:rPr>
              <w:t>, Положение, программа деятельности, план работы и др.) .</w:t>
            </w:r>
          </w:p>
          <w:p w:rsidR="0062115D" w:rsidRPr="00693997" w:rsidRDefault="0062115D" w:rsidP="00EE7FE9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 w:cs="Times New Roman"/>
                <w:kern w:val="2"/>
                <w:lang w:eastAsia="zh-CN"/>
              </w:rPr>
            </w:pPr>
            <w:r w:rsidRPr="00693997">
              <w:rPr>
                <w:rFonts w:ascii="Times New Roman" w:eastAsia="DengXian" w:hAnsi="Times New Roman" w:cs="Times New Roman"/>
                <w:kern w:val="2"/>
                <w:lang w:eastAsia="zh-CN"/>
              </w:rPr>
              <w:t>Разработка плана создания школьного военно-патриотического клуба.</w:t>
            </w:r>
          </w:p>
          <w:p w:rsidR="0062115D" w:rsidRPr="00693997" w:rsidRDefault="0062115D" w:rsidP="00EE7FE9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 w:cs="Times New Roman"/>
                <w:kern w:val="2"/>
                <w:lang w:eastAsia="zh-CN"/>
              </w:rPr>
            </w:pPr>
            <w:r w:rsidRPr="0069399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Определение приоритетных направлений в работе школьного военно-патриотического клуба. Формирование </w:t>
            </w:r>
            <w:proofErr w:type="gramStart"/>
            <w:r w:rsidRPr="00693997">
              <w:rPr>
                <w:rFonts w:ascii="Times New Roman" w:eastAsia="DengXian" w:hAnsi="Times New Roman" w:cs="Times New Roman"/>
                <w:kern w:val="2"/>
                <w:lang w:eastAsia="zh-CN"/>
              </w:rPr>
              <w:t>ценностных ориентаций</w:t>
            </w:r>
            <w:proofErr w:type="gramEnd"/>
            <w:r w:rsidRPr="0069399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 обучающихся: разработка мер и мероприятий.</w:t>
            </w:r>
          </w:p>
          <w:p w:rsidR="0062115D" w:rsidRPr="00693997" w:rsidRDefault="0062115D" w:rsidP="00EE7FE9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 w:cs="Times New Roman"/>
                <w:kern w:val="2"/>
                <w:lang w:eastAsia="zh-CN"/>
              </w:rPr>
            </w:pPr>
            <w:r w:rsidRPr="00693997">
              <w:rPr>
                <w:rFonts w:ascii="Times New Roman" w:eastAsia="DengXian" w:hAnsi="Times New Roman" w:cs="Times New Roman"/>
                <w:kern w:val="2"/>
                <w:lang w:eastAsia="zh-CN"/>
              </w:rPr>
              <w:t>Назначение руководителя школьного военно-патриотического клуба.</w:t>
            </w:r>
          </w:p>
          <w:p w:rsidR="0062115D" w:rsidRPr="00693997" w:rsidRDefault="0062115D" w:rsidP="00EE7FE9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 w:cs="Times New Roman"/>
                <w:kern w:val="2"/>
                <w:lang w:eastAsia="zh-CN"/>
              </w:rPr>
            </w:pPr>
            <w:r w:rsidRPr="00693997">
              <w:rPr>
                <w:rFonts w:ascii="Times New Roman" w:eastAsia="DengXian" w:hAnsi="Times New Roman" w:cs="Times New Roman"/>
                <w:kern w:val="2"/>
                <w:lang w:eastAsia="zh-CN"/>
              </w:rPr>
              <w:t>Формирование Совета школьного военно-патриотического клуба.</w:t>
            </w:r>
          </w:p>
        </w:tc>
      </w:tr>
    </w:tbl>
    <w:p w:rsidR="0062115D" w:rsidRPr="00FB744F" w:rsidRDefault="0062115D" w:rsidP="0062115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2115D" w:rsidRDefault="0062115D" w:rsidP="0062115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Y="3121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6"/>
        <w:gridCol w:w="1798"/>
        <w:gridCol w:w="1903"/>
        <w:gridCol w:w="1484"/>
        <w:gridCol w:w="9283"/>
      </w:tblGrid>
      <w:tr w:rsidR="0062115D" w:rsidTr="00EE7FE9">
        <w:trPr>
          <w:trHeight w:val="578"/>
        </w:trPr>
        <w:tc>
          <w:tcPr>
            <w:tcW w:w="15304" w:type="dxa"/>
            <w:gridSpan w:val="5"/>
          </w:tcPr>
          <w:p w:rsidR="0062115D" w:rsidRDefault="0062115D" w:rsidP="00EE7FE9">
            <w:pPr>
              <w:spacing w:after="0" w:line="240" w:lineRule="auto"/>
              <w:ind w:left="23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5. Магистральное направление «Школьная среда»</w:t>
            </w:r>
          </w:p>
        </w:tc>
      </w:tr>
      <w:tr w:rsidR="0062115D" w:rsidTr="00EE7FE9">
        <w:trPr>
          <w:trHeight w:val="1154"/>
        </w:trPr>
        <w:tc>
          <w:tcPr>
            <w:tcW w:w="836" w:type="dxa"/>
          </w:tcPr>
          <w:p w:rsidR="0062115D" w:rsidRDefault="0062115D" w:rsidP="00EE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798" w:type="dxa"/>
          </w:tcPr>
          <w:p w:rsidR="0062115D" w:rsidRDefault="0062115D" w:rsidP="00EE7FE9">
            <w:pPr>
              <w:spacing w:after="0" w:line="240" w:lineRule="auto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</w:t>
            </w:r>
            <w:proofErr w:type="gramStart"/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детям)(</w:t>
            </w:r>
            <w:proofErr w:type="gramEnd"/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критический показатель)</w:t>
            </w:r>
          </w:p>
          <w:p w:rsidR="0062115D" w:rsidRDefault="0062115D" w:rsidP="00EE7FE9">
            <w:pPr>
              <w:spacing w:after="0" w:line="240" w:lineRule="auto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  <w:p w:rsidR="0062115D" w:rsidRDefault="0062115D" w:rsidP="00EE7FE9">
            <w:pPr>
              <w:spacing w:after="0" w:line="240" w:lineRule="auto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</w:p>
        </w:tc>
        <w:tc>
          <w:tcPr>
            <w:tcW w:w="1903" w:type="dxa"/>
          </w:tcPr>
          <w:p w:rsidR="0062115D" w:rsidRDefault="0062115D" w:rsidP="00EE7FE9">
            <w:pPr>
              <w:spacing w:after="0" w:line="240" w:lineRule="auto"/>
              <w:rPr>
                <w:rFonts w:eastAsia="DengXi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484" w:type="dxa"/>
          </w:tcPr>
          <w:p w:rsidR="0062115D" w:rsidRDefault="0062115D" w:rsidP="00EE7FE9">
            <w:pPr>
              <w:spacing w:after="0" w:line="240" w:lineRule="auto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Недостаточно условий  для оказания качественной помощи разным целевым группам детей.</w:t>
            </w:r>
          </w:p>
        </w:tc>
        <w:tc>
          <w:tcPr>
            <w:tcW w:w="9283" w:type="dxa"/>
          </w:tcPr>
          <w:p w:rsidR="0062115D" w:rsidRDefault="0062115D" w:rsidP="00EE7FE9">
            <w:pPr>
              <w:spacing w:after="0" w:line="240" w:lineRule="auto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Разработать </w:t>
            </w:r>
            <w:proofErr w:type="spellStart"/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псиолого</w:t>
            </w:r>
            <w:proofErr w:type="spellEnd"/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-педагогические программы, объединяющие комплексы мероприятий для целевых групп</w:t>
            </w:r>
          </w:p>
        </w:tc>
      </w:tr>
      <w:tr w:rsidR="0062115D" w:rsidTr="00EE7FE9">
        <w:trPr>
          <w:trHeight w:val="1154"/>
        </w:trPr>
        <w:tc>
          <w:tcPr>
            <w:tcW w:w="836" w:type="dxa"/>
          </w:tcPr>
          <w:p w:rsidR="0062115D" w:rsidRDefault="0062115D" w:rsidP="00EE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1798" w:type="dxa"/>
          </w:tcPr>
          <w:p w:rsidR="0062115D" w:rsidRDefault="0062115D" w:rsidP="00EE7FE9">
            <w:pPr>
              <w:spacing w:after="0" w:line="240" w:lineRule="auto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1903" w:type="dxa"/>
          </w:tcPr>
          <w:p w:rsidR="0062115D" w:rsidRDefault="0062115D" w:rsidP="00EE7FE9">
            <w:pPr>
              <w:spacing w:after="0" w:line="240" w:lineRule="auto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484" w:type="dxa"/>
          </w:tcPr>
          <w:p w:rsidR="0062115D" w:rsidRDefault="0062115D" w:rsidP="00EE7FE9">
            <w:pPr>
              <w:spacing w:after="0" w:line="240" w:lineRule="auto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Оказание  особого внимания  детям с высоким риском уязвимости.</w:t>
            </w:r>
          </w:p>
        </w:tc>
        <w:tc>
          <w:tcPr>
            <w:tcW w:w="9283" w:type="dxa"/>
          </w:tcPr>
          <w:p w:rsidR="0062115D" w:rsidRDefault="0062115D" w:rsidP="00EE7FE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</w:tr>
      <w:tr w:rsidR="0062115D" w:rsidTr="00EE7FE9">
        <w:trPr>
          <w:trHeight w:val="1154"/>
        </w:trPr>
        <w:tc>
          <w:tcPr>
            <w:tcW w:w="836" w:type="dxa"/>
          </w:tcPr>
          <w:p w:rsidR="0062115D" w:rsidRDefault="0062115D" w:rsidP="00EE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1798" w:type="dxa"/>
          </w:tcPr>
          <w:p w:rsidR="0062115D" w:rsidRDefault="0062115D" w:rsidP="00EE7FE9">
            <w:pPr>
              <w:spacing w:after="0" w:line="240" w:lineRule="auto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1903" w:type="dxa"/>
          </w:tcPr>
          <w:p w:rsidR="0062115D" w:rsidRDefault="0062115D" w:rsidP="00EE7FE9">
            <w:pPr>
              <w:spacing w:after="0" w:line="240" w:lineRule="auto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484" w:type="dxa"/>
          </w:tcPr>
          <w:p w:rsidR="0062115D" w:rsidRDefault="0062115D" w:rsidP="00EE7FE9">
            <w:pPr>
              <w:spacing w:after="0" w:line="240" w:lineRule="auto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Высокий риск профессионального выгорания педагогических работников.</w:t>
            </w:r>
          </w:p>
        </w:tc>
        <w:tc>
          <w:tcPr>
            <w:tcW w:w="9283" w:type="dxa"/>
          </w:tcPr>
          <w:p w:rsidR="0062115D" w:rsidRDefault="0062115D" w:rsidP="00EE7FE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Создание зоны комфорта (отдыха) для педагогов.</w:t>
            </w:r>
          </w:p>
        </w:tc>
      </w:tr>
      <w:tr w:rsidR="0062115D" w:rsidTr="00EE7FE9">
        <w:trPr>
          <w:trHeight w:val="427"/>
        </w:trPr>
        <w:tc>
          <w:tcPr>
            <w:tcW w:w="15304" w:type="dxa"/>
            <w:gridSpan w:val="5"/>
          </w:tcPr>
          <w:p w:rsidR="0062115D" w:rsidRPr="007D77E1" w:rsidRDefault="0062115D" w:rsidP="0062115D">
            <w:pPr>
              <w:spacing w:after="0" w:line="240" w:lineRule="auto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bookmarkStart w:id="0" w:name="_GoBack"/>
            <w:bookmarkEnd w:id="0"/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6. Магистральное направление «Профориентация»</w:t>
            </w:r>
          </w:p>
        </w:tc>
      </w:tr>
      <w:tr w:rsidR="0062115D" w:rsidTr="00EE7FE9">
        <w:trPr>
          <w:trHeight w:val="1154"/>
        </w:trPr>
        <w:tc>
          <w:tcPr>
            <w:tcW w:w="836" w:type="dxa"/>
          </w:tcPr>
          <w:p w:rsidR="0062115D" w:rsidRDefault="0062115D" w:rsidP="00EE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1798" w:type="dxa"/>
          </w:tcPr>
          <w:p w:rsidR="0062115D" w:rsidRDefault="0062115D" w:rsidP="00EE7FE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1903" w:type="dxa"/>
          </w:tcPr>
          <w:p w:rsidR="0062115D" w:rsidRDefault="0062115D" w:rsidP="00EE7FE9">
            <w:pPr>
              <w:spacing w:after="0" w:line="240" w:lineRule="auto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1484" w:type="dxa"/>
          </w:tcPr>
          <w:p w:rsidR="0062115D" w:rsidRDefault="0062115D" w:rsidP="00EE7FE9">
            <w:pPr>
              <w:spacing w:after="0" w:line="240" w:lineRule="auto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Низкий уровень организации практической части </w:t>
            </w:r>
            <w:proofErr w:type="spellStart"/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профориентационной</w:t>
            </w:r>
            <w:proofErr w:type="spellEnd"/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 работы в образовательной организации.</w:t>
            </w:r>
          </w:p>
        </w:tc>
        <w:tc>
          <w:tcPr>
            <w:tcW w:w="9283" w:type="dxa"/>
          </w:tcPr>
          <w:p w:rsidR="0062115D" w:rsidRDefault="0062115D" w:rsidP="00EE7FE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Обеспечение участия обучающихся школы в мультимедийной выставке-практикуме «Лаборатория будущего» (на базе исторических парков «Россия – моя история») в рамках проекта «Билет в будущее».</w:t>
            </w:r>
          </w:p>
          <w:p w:rsidR="0062115D" w:rsidRDefault="0062115D" w:rsidP="00EE7FE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lang w:eastAsia="zh-CN"/>
              </w:rPr>
              <w:t>Обеспечение участия педагогов-навигаторов в программе повышения квалификации в рамках проекта "Билет в будущее"</w:t>
            </w:r>
          </w:p>
        </w:tc>
      </w:tr>
    </w:tbl>
    <w:p w:rsidR="0062115D" w:rsidRDefault="0062115D" w:rsidP="0062115D">
      <w:pPr>
        <w:rPr>
          <w:rFonts w:ascii="Times New Roman" w:hAnsi="Times New Roman" w:cs="Times New Roman"/>
          <w:b/>
          <w:sz w:val="28"/>
          <w:szCs w:val="28"/>
        </w:rPr>
      </w:pPr>
    </w:p>
    <w:p w:rsidR="0062115D" w:rsidRDefault="0062115D" w:rsidP="0062115D">
      <w:pPr>
        <w:rPr>
          <w:rFonts w:ascii="Times New Roman" w:hAnsi="Times New Roman" w:cs="Times New Roman"/>
          <w:b/>
          <w:sz w:val="28"/>
          <w:szCs w:val="28"/>
        </w:rPr>
      </w:pPr>
    </w:p>
    <w:p w:rsidR="0062115D" w:rsidRDefault="0062115D" w:rsidP="0062115D">
      <w:pPr>
        <w:rPr>
          <w:rFonts w:ascii="Times New Roman" w:hAnsi="Times New Roman" w:cs="Times New Roman"/>
          <w:b/>
          <w:sz w:val="28"/>
          <w:szCs w:val="28"/>
        </w:rPr>
      </w:pPr>
    </w:p>
    <w:p w:rsidR="0062115D" w:rsidRDefault="0062115D" w:rsidP="0062115D">
      <w:pPr>
        <w:rPr>
          <w:rFonts w:ascii="Times New Roman" w:hAnsi="Times New Roman" w:cs="Times New Roman"/>
          <w:b/>
          <w:sz w:val="28"/>
          <w:szCs w:val="28"/>
        </w:rPr>
      </w:pPr>
    </w:p>
    <w:p w:rsidR="0062115D" w:rsidRPr="00FB744F" w:rsidRDefault="0062115D" w:rsidP="0062115D">
      <w:pPr>
        <w:rPr>
          <w:rFonts w:ascii="Times New Roman" w:hAnsi="Times New Roman" w:cs="Times New Roman"/>
          <w:b/>
          <w:sz w:val="28"/>
          <w:szCs w:val="28"/>
        </w:rPr>
      </w:pPr>
    </w:p>
    <w:p w:rsidR="0062115D" w:rsidRPr="0062115D" w:rsidRDefault="0062115D" w:rsidP="0062115D"/>
    <w:sectPr w:rsidR="0062115D" w:rsidRPr="0062115D" w:rsidSect="00FB74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A3AC8E88">
      <w:numFmt w:val="decimal"/>
      <w:lvlText w:val=""/>
      <w:lvlJc w:val="left"/>
    </w:lvl>
    <w:lvl w:ilvl="2" w:tplc="A150EF2A">
      <w:numFmt w:val="decimal"/>
      <w:lvlText w:val=""/>
      <w:lvlJc w:val="left"/>
    </w:lvl>
    <w:lvl w:ilvl="3" w:tplc="A260D734">
      <w:numFmt w:val="decimal"/>
      <w:lvlText w:val=""/>
      <w:lvlJc w:val="left"/>
    </w:lvl>
    <w:lvl w:ilvl="4" w:tplc="94608BD6">
      <w:numFmt w:val="decimal"/>
      <w:lvlText w:val=""/>
      <w:lvlJc w:val="left"/>
    </w:lvl>
    <w:lvl w:ilvl="5" w:tplc="05F031F6">
      <w:numFmt w:val="decimal"/>
      <w:lvlText w:val=""/>
      <w:lvlJc w:val="left"/>
    </w:lvl>
    <w:lvl w:ilvl="6" w:tplc="285E21EA">
      <w:numFmt w:val="decimal"/>
      <w:lvlText w:val=""/>
      <w:lvlJc w:val="left"/>
    </w:lvl>
    <w:lvl w:ilvl="7" w:tplc="907EACEC">
      <w:numFmt w:val="decimal"/>
      <w:lvlText w:val=""/>
      <w:lvlJc w:val="left"/>
    </w:lvl>
    <w:lvl w:ilvl="8" w:tplc="6FFC97B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26"/>
    <w:rsid w:val="000F11A4"/>
    <w:rsid w:val="00226473"/>
    <w:rsid w:val="002419E5"/>
    <w:rsid w:val="00285026"/>
    <w:rsid w:val="0062115D"/>
    <w:rsid w:val="006B567B"/>
    <w:rsid w:val="00760E2D"/>
    <w:rsid w:val="007D77E1"/>
    <w:rsid w:val="009F6AAE"/>
    <w:rsid w:val="00A1290A"/>
    <w:rsid w:val="00CC48AD"/>
    <w:rsid w:val="00FB744F"/>
    <w:rsid w:val="00FF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87316"/>
  <w15:chartTrackingRefBased/>
  <w15:docId w15:val="{6F2155F1-E5D4-40AC-8036-AFA2353C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44F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0E2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0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4DB1B-FDEA-4EE3-8633-995DDBD4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7</cp:revision>
  <cp:lastPrinted>2025-02-19T11:04:00Z</cp:lastPrinted>
  <dcterms:created xsi:type="dcterms:W3CDTF">2024-12-22T10:53:00Z</dcterms:created>
  <dcterms:modified xsi:type="dcterms:W3CDTF">2025-02-19T11:05:00Z</dcterms:modified>
</cp:coreProperties>
</file>